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5B99" w14:textId="2919731C" w:rsidR="00432245" w:rsidRPr="00432245" w:rsidRDefault="00432245" w:rsidP="00432245">
      <w:pPr>
        <w:pStyle w:val="paragraph"/>
        <w:spacing w:before="0" w:beforeAutospacing="0" w:after="0" w:afterAutospacing="0"/>
        <w:jc w:val="center"/>
        <w:textAlignment w:val="baseline"/>
        <w:rPr>
          <w:rFonts w:ascii="Courier New Black" w:hAnsi="Courier New Black" w:cs="Courier New"/>
          <w:b/>
          <w:bCs/>
          <w:sz w:val="40"/>
          <w:szCs w:val="40"/>
          <w:u w:val="single"/>
          <w:lang w:val="es-ES"/>
        </w:rPr>
      </w:pPr>
      <w:r w:rsidRPr="00432245">
        <w:rPr>
          <w:rStyle w:val="normaltextrun"/>
          <w:rFonts w:ascii="Courier New Black" w:hAnsi="Courier New Black" w:cs="Courier New"/>
          <w:b/>
          <w:bCs/>
          <w:sz w:val="40"/>
          <w:szCs w:val="40"/>
          <w:u w:val="single"/>
          <w:lang w:val="es-ES"/>
        </w:rPr>
        <w:t>AVISO A NUESTROS PACIENTES</w:t>
      </w:r>
    </w:p>
    <w:p w14:paraId="3067D812" w14:textId="46AFB07D" w:rsidR="00432245" w:rsidRPr="00432245" w:rsidRDefault="00432245" w:rsidP="00432245">
      <w:pPr>
        <w:pStyle w:val="paragraph"/>
        <w:spacing w:before="0" w:beforeAutospacing="0" w:after="0" w:afterAutospacing="0"/>
        <w:jc w:val="center"/>
        <w:textAlignment w:val="baseline"/>
        <w:rPr>
          <w:rFonts w:ascii="Courier New" w:hAnsi="Courier New" w:cs="Courier New"/>
          <w:b/>
          <w:bCs/>
          <w:sz w:val="32"/>
          <w:szCs w:val="32"/>
          <w:lang w:val="es-ES"/>
        </w:rPr>
      </w:pPr>
      <w:r w:rsidRPr="00432245">
        <w:rPr>
          <w:rStyle w:val="normaltextrun"/>
          <w:rFonts w:ascii="Courier New" w:hAnsi="Courier New" w:cs="Courier New"/>
          <w:b/>
          <w:bCs/>
          <w:sz w:val="32"/>
          <w:szCs w:val="32"/>
          <w:lang w:val="es-ES"/>
        </w:rPr>
        <w:t>El código de Salud y Seguridad de Texas §254.155, §254.156, §254.157, §254.158 requiere que todos los centros de emergencia independientes publiquen la siguiente información</w:t>
      </w:r>
    </w:p>
    <w:p w14:paraId="1AD8FC10" w14:textId="5D12991B" w:rsidR="00432245" w:rsidRPr="00432245" w:rsidRDefault="00432245" w:rsidP="007C2135">
      <w:pPr>
        <w:pStyle w:val="paragraph"/>
        <w:spacing w:before="0" w:beforeAutospacing="0" w:after="0" w:afterAutospacing="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Sección 254.155.  AVISO DE TARIFAS.</w:t>
      </w:r>
    </w:p>
    <w:p w14:paraId="114ABD45" w14:textId="2D8877A7"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a) Una instalación notificará que:</w:t>
      </w:r>
    </w:p>
    <w:p w14:paraId="7B4BB02B" w14:textId="67630926" w:rsidR="00432245" w:rsidRPr="00432245" w:rsidRDefault="00432245" w:rsidP="007C2135">
      <w:pPr>
        <w:pStyle w:val="paragraph"/>
        <w:spacing w:before="0" w:beforeAutospacing="0" w:after="0" w:afterAutospacing="0"/>
        <w:ind w:left="72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(1) establece:</w:t>
      </w:r>
    </w:p>
    <w:p w14:paraId="21B252FD" w14:textId="5D62DB95" w:rsidR="00432245" w:rsidRPr="00432245" w:rsidRDefault="00432245" w:rsidP="007C2135">
      <w:pPr>
        <w:pStyle w:val="paragraph"/>
        <w:spacing w:before="0" w:beforeAutospacing="0" w:after="0" w:afterAutospacing="0"/>
        <w:ind w:left="144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(A) la instalación es una instalación independiente de atención médica de emergencia;</w:t>
      </w:r>
    </w:p>
    <w:p w14:paraId="51268701" w14:textId="348EC8BC" w:rsidR="00432245" w:rsidRPr="00432245" w:rsidRDefault="00432245" w:rsidP="007C2135">
      <w:pPr>
        <w:pStyle w:val="paragraph"/>
        <w:spacing w:before="0" w:beforeAutospacing="0" w:after="0" w:afterAutospacing="0"/>
        <w:ind w:left="144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(B) la instalación cobra tarifas comparables a la sala de emergencias de un hospital y puede cobrar una tarifa de instalación;</w:t>
      </w:r>
    </w:p>
    <w:p w14:paraId="4E161C10" w14:textId="64B79376" w:rsidR="00432245" w:rsidRPr="00432245" w:rsidRDefault="00432245" w:rsidP="007C2135">
      <w:pPr>
        <w:pStyle w:val="paragraph"/>
        <w:spacing w:before="0" w:beforeAutospacing="0" w:after="0" w:afterAutospacing="0"/>
        <w:ind w:left="144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(C) un centro o un médico que brinda atención médica en el centro puede ser un proveedor fuera de la red de proveedores del plan de beneficios de salud del paciente; y</w:t>
      </w:r>
    </w:p>
    <w:p w14:paraId="413F5E77" w14:textId="71A0F46D" w:rsidR="00432245" w:rsidRPr="00432245" w:rsidRDefault="00432245" w:rsidP="007C2135">
      <w:pPr>
        <w:pStyle w:val="paragraph"/>
        <w:spacing w:before="0" w:beforeAutospacing="0" w:after="0" w:afterAutospacing="0"/>
        <w:ind w:left="144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(D) un médico que brinda atención médica en la instalación puede facturar por separado de la instalación por la atención médica brindada a un paciente; y</w:t>
      </w:r>
    </w:p>
    <w:p w14:paraId="3717CE1A" w14:textId="46CDDC47" w:rsidR="00432245" w:rsidRPr="00432245" w:rsidRDefault="00432245" w:rsidP="007C2135">
      <w:pPr>
        <w:pStyle w:val="paragraph"/>
        <w:spacing w:before="0" w:beforeAutospacing="0" w:after="0" w:afterAutospacing="0"/>
        <w:ind w:left="72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2) ya sea:</w:t>
      </w:r>
    </w:p>
    <w:p w14:paraId="274A913D" w14:textId="6288722C" w:rsidR="00432245" w:rsidRPr="00432245" w:rsidRDefault="00432245" w:rsidP="007C2135">
      <w:pPr>
        <w:pStyle w:val="paragraph"/>
        <w:spacing w:before="0" w:beforeAutospacing="0" w:after="0" w:afterAutospacing="0"/>
        <w:ind w:left="144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(A) enumera los planes de beneficios de salud en los que el centro es un proveedor dentro de la red en la red de proveedores del plan de beneficios de salud; o</w:t>
      </w:r>
    </w:p>
    <w:p w14:paraId="72B2AA2C" w14:textId="2790EEC8" w:rsidR="00432245" w:rsidRPr="00432245" w:rsidRDefault="00432245" w:rsidP="007C2135">
      <w:pPr>
        <w:pStyle w:val="paragraph"/>
        <w:spacing w:before="0" w:beforeAutospacing="0" w:after="0" w:afterAutospacing="0"/>
        <w:ind w:left="144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(B) establece que la instalación es un proveedor fuera de la red para todos los planes de beneficios de salud.</w:t>
      </w:r>
    </w:p>
    <w:p w14:paraId="4B375218" w14:textId="7E253E9A" w:rsidR="00432245" w:rsidRPr="00432245" w:rsidRDefault="00432245" w:rsidP="007C2135">
      <w:pPr>
        <w:pStyle w:val="paragraph"/>
        <w:spacing w:before="0" w:beforeAutospacing="0" w:after="0" w:afterAutospacing="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(b) El aviso requerido por esta sección debe colocarse de manera prominente y visible:</w:t>
      </w:r>
    </w:p>
    <w:p w14:paraId="24554327" w14:textId="75DF92E0"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(1) en la entrada principal de la instalación;</w:t>
      </w:r>
    </w:p>
    <w:p w14:paraId="75FE003D" w14:textId="1D12A22C"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(2) en cada sala de tratamiento del paciente;</w:t>
      </w:r>
    </w:p>
    <w:p w14:paraId="2C5C1288" w14:textId="6EE44321"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(3) en cada lugar dentro de la instalación en la que una persona paga por los servicios de atención médica; y</w:t>
      </w:r>
    </w:p>
    <w:p w14:paraId="633FB44F" w14:textId="45F03E53"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lastRenderedPageBreak/>
        <w:t>(4) en la página de inicio del sitio web de Internet de la instalación o en una página diferente disponible a través de un hipervínculo que sea:</w:t>
      </w:r>
    </w:p>
    <w:p w14:paraId="1DF530CA" w14:textId="2C93E160" w:rsidR="00432245" w:rsidRPr="00432245" w:rsidRDefault="00432245" w:rsidP="007C2135">
      <w:pPr>
        <w:pStyle w:val="paragraph"/>
        <w:spacing w:before="0" w:beforeAutospacing="0" w:after="0" w:afterAutospacing="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Actualizado 14.02.2023</w:t>
      </w:r>
    </w:p>
    <w:p w14:paraId="625D730C" w14:textId="4039F6F1" w:rsidR="00432245" w:rsidRPr="00432245" w:rsidRDefault="00432245" w:rsidP="007C2135">
      <w:pPr>
        <w:pStyle w:val="paragraph"/>
        <w:spacing w:before="0" w:beforeAutospacing="0" w:after="0" w:afterAutospacing="0"/>
        <w:ind w:left="72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(A) titulado "Información sobre seguros"; y</w:t>
      </w:r>
    </w:p>
    <w:p w14:paraId="36138002" w14:textId="0AC357F1" w:rsidR="00432245" w:rsidRPr="00432245" w:rsidRDefault="00432245" w:rsidP="007C2135">
      <w:pPr>
        <w:pStyle w:val="paragraph"/>
        <w:spacing w:before="0" w:beforeAutospacing="0" w:after="0" w:afterAutospacing="0"/>
        <w:ind w:left="720"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(B) ubicado prominentemente en la página de inicio.</w:t>
      </w:r>
    </w:p>
    <w:p w14:paraId="25228EBE" w14:textId="03116A9B" w:rsidR="00432245" w:rsidRPr="00432245" w:rsidRDefault="00432245" w:rsidP="007C2135">
      <w:pPr>
        <w:pStyle w:val="paragraph"/>
        <w:spacing w:before="0" w:beforeAutospacing="0" w:after="0" w:afterAutospacing="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(c) El aviso requerido por las Subsecciones (b)(1), (2) y (3) debe estar impreso en letra legible en un letrero con dimensiones de al menos 8.5 pulgadas por 11 pulgadas.</w:t>
      </w:r>
    </w:p>
    <w:p w14:paraId="39CAC379" w14:textId="4E337CAC" w:rsidR="00432245" w:rsidRPr="00432245" w:rsidRDefault="00432245" w:rsidP="007C2135">
      <w:pPr>
        <w:pStyle w:val="paragraph"/>
        <w:spacing w:before="0" w:beforeAutospacing="0" w:after="0" w:afterAutospacing="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(d) No obstante lo dispuesto en la Subsección (b), un centro que es un proveedor dentro de la red en una o más redes de proveedores de planes de beneficios de salud cumple con la Subsección (a)(2) si el centro:</w:t>
      </w:r>
    </w:p>
    <w:p w14:paraId="32B9D87E" w14:textId="2842AD74"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(1) proporciona un aviso en el sitio web de Internet del centro que enumera los planes de beneficios de salud en los que el centro es un proveedor dentro de la red en la red de proveedores del plan de beneficios de salud; y</w:t>
      </w:r>
    </w:p>
    <w:p w14:paraId="1EB323F4" w14:textId="2104F2E4" w:rsidR="00432245" w:rsidRPr="00432245" w:rsidRDefault="00432245" w:rsidP="007C2135">
      <w:pPr>
        <w:pStyle w:val="paragraph"/>
        <w:spacing w:before="0" w:beforeAutospacing="0" w:after="0" w:afterAutospacing="0"/>
        <w:ind w:firstLine="72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(2) proporciona al paciente una confirmación por escrito de si el centro es un proveedor dentro de la red en la red de proveedores del plan de beneficios de salud del paciente.</w:t>
      </w:r>
    </w:p>
    <w:p w14:paraId="59771ABC" w14:textId="55E6CDB3" w:rsidR="00432245" w:rsidRPr="00432245" w:rsidRDefault="00432245" w:rsidP="007C2135">
      <w:pPr>
        <w:pStyle w:val="paragraph"/>
        <w:spacing w:before="0" w:beforeAutospacing="0" w:after="0" w:afterAutospacing="0"/>
        <w:textAlignment w:val="baseline"/>
        <w:rPr>
          <w:rFonts w:ascii="Courier New" w:hAnsi="Courier New" w:cs="Courier New"/>
          <w:sz w:val="32"/>
          <w:szCs w:val="32"/>
          <w:lang w:val="es-ES"/>
        </w:rPr>
      </w:pPr>
      <w:r w:rsidRPr="00432245">
        <w:rPr>
          <w:rStyle w:val="normaltextrun"/>
          <w:rFonts w:ascii="Courier New" w:hAnsi="Courier New" w:cs="Courier New"/>
          <w:sz w:val="32"/>
          <w:szCs w:val="32"/>
          <w:lang w:val="es-ES"/>
        </w:rPr>
        <w:t>(e) Una instalación no podrá agregar o alterar el lenguaje de un aviso requerido por esta sección.</w:t>
      </w:r>
    </w:p>
    <w:p w14:paraId="5255CD76" w14:textId="77777777" w:rsidR="00865877" w:rsidRPr="00432245" w:rsidRDefault="00865877" w:rsidP="007C2135">
      <w:pPr>
        <w:rPr>
          <w:lang w:val="es-ES"/>
        </w:rPr>
      </w:pPr>
    </w:p>
    <w:sectPr w:rsidR="00865877" w:rsidRPr="00432245" w:rsidSect="00CC0D9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E412" w14:textId="77777777" w:rsidR="00164E65" w:rsidRDefault="00164E65" w:rsidP="009E6B3B">
      <w:pPr>
        <w:spacing w:after="0" w:line="240" w:lineRule="auto"/>
      </w:pPr>
      <w:r>
        <w:separator/>
      </w:r>
    </w:p>
  </w:endnote>
  <w:endnote w:type="continuationSeparator" w:id="0">
    <w:p w14:paraId="05FA4B69" w14:textId="77777777" w:rsidR="00164E65" w:rsidRDefault="00164E65" w:rsidP="009E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Black">
    <w:altName w:val="Courier Ne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EE33" w14:textId="77777777" w:rsidR="009E6B3B" w:rsidRDefault="009E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97E" w14:textId="77777777" w:rsidR="009E6B3B" w:rsidRDefault="009E6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EC57" w14:textId="77777777" w:rsidR="009E6B3B" w:rsidRDefault="009E6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F421" w14:textId="77777777" w:rsidR="00164E65" w:rsidRDefault="00164E65" w:rsidP="009E6B3B">
      <w:pPr>
        <w:spacing w:after="0" w:line="240" w:lineRule="auto"/>
      </w:pPr>
      <w:r>
        <w:separator/>
      </w:r>
    </w:p>
  </w:footnote>
  <w:footnote w:type="continuationSeparator" w:id="0">
    <w:p w14:paraId="2E098C76" w14:textId="77777777" w:rsidR="00164E65" w:rsidRDefault="00164E65" w:rsidP="009E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BD45" w14:textId="6ED5CBC5" w:rsidR="009E6B3B" w:rsidRDefault="003054BE">
    <w:pPr>
      <w:pStyle w:val="Header"/>
    </w:pPr>
    <w:r>
      <w:rPr>
        <w:noProof/>
      </w:rPr>
      <w:pict w14:anchorId="1AF74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8969" o:spid="_x0000_s1026" type="#_x0000_t75" style="position:absolute;margin-left:0;margin-top:0;width:539.9pt;height:501.05pt;z-index:-251657216;mso-position-horizontal:center;mso-position-horizontal-relative:margin;mso-position-vertical:center;mso-position-vertical-relative:margin" o:allowincell="f">
          <v:imagedata r:id="rId1" o:title="Texas Only Logo ERTX"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1D22" w14:textId="1A8651C8" w:rsidR="009E6B3B" w:rsidRDefault="003054BE">
    <w:pPr>
      <w:pStyle w:val="Header"/>
    </w:pPr>
    <w:r>
      <w:rPr>
        <w:noProof/>
      </w:rPr>
      <w:pict w14:anchorId="2DFC2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8970" o:spid="_x0000_s1027" type="#_x0000_t75" style="position:absolute;margin-left:0;margin-top:0;width:539.9pt;height:501.05pt;z-index:-251656192;mso-position-horizontal:center;mso-position-horizontal-relative:margin;mso-position-vertical:center;mso-position-vertical-relative:margin" o:allowincell="f">
          <v:imagedata r:id="rId1" o:title="Texas Only Logo ERTX"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517" w14:textId="25C3C835" w:rsidR="009E6B3B" w:rsidRDefault="003054BE">
    <w:pPr>
      <w:pStyle w:val="Header"/>
    </w:pPr>
    <w:r>
      <w:rPr>
        <w:noProof/>
      </w:rPr>
      <w:pict w14:anchorId="62E46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8968" o:spid="_x0000_s1025" type="#_x0000_t75" style="position:absolute;margin-left:0;margin-top:0;width:539.9pt;height:501.05pt;z-index:-251658240;mso-position-horizontal:center;mso-position-horizontal-relative:margin;mso-position-vertical:center;mso-position-vertical-relative:margin" o:allowincell="f">
          <v:imagedata r:id="rId1" o:title="Texas Only Logo ERTX"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45"/>
    <w:rsid w:val="00042C50"/>
    <w:rsid w:val="00164E65"/>
    <w:rsid w:val="003054BE"/>
    <w:rsid w:val="00432245"/>
    <w:rsid w:val="007C2135"/>
    <w:rsid w:val="00865877"/>
    <w:rsid w:val="009E6B3B"/>
    <w:rsid w:val="00CC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3EE7"/>
  <w15:chartTrackingRefBased/>
  <w15:docId w15:val="{EB25CD75-E31C-4414-A8D1-2734746A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2245"/>
  </w:style>
  <w:style w:type="character" w:customStyle="1" w:styleId="eop">
    <w:name w:val="eop"/>
    <w:basedOn w:val="DefaultParagraphFont"/>
    <w:rsid w:val="00432245"/>
  </w:style>
  <w:style w:type="paragraph" w:styleId="Header">
    <w:name w:val="header"/>
    <w:basedOn w:val="Normal"/>
    <w:link w:val="HeaderChar"/>
    <w:uiPriority w:val="99"/>
    <w:unhideWhenUsed/>
    <w:rsid w:val="009E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B3B"/>
  </w:style>
  <w:style w:type="paragraph" w:styleId="Footer">
    <w:name w:val="footer"/>
    <w:basedOn w:val="Normal"/>
    <w:link w:val="FooterChar"/>
    <w:uiPriority w:val="99"/>
    <w:unhideWhenUsed/>
    <w:rsid w:val="009E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579577">
      <w:bodyDiv w:val="1"/>
      <w:marLeft w:val="0"/>
      <w:marRight w:val="0"/>
      <w:marTop w:val="0"/>
      <w:marBottom w:val="0"/>
      <w:divBdr>
        <w:top w:val="none" w:sz="0" w:space="0" w:color="auto"/>
        <w:left w:val="none" w:sz="0" w:space="0" w:color="auto"/>
        <w:bottom w:val="none" w:sz="0" w:space="0" w:color="auto"/>
        <w:right w:val="none" w:sz="0" w:space="0" w:color="auto"/>
      </w:divBdr>
      <w:divsChild>
        <w:div w:id="1099104854">
          <w:marLeft w:val="0"/>
          <w:marRight w:val="0"/>
          <w:marTop w:val="0"/>
          <w:marBottom w:val="0"/>
          <w:divBdr>
            <w:top w:val="none" w:sz="0" w:space="0" w:color="auto"/>
            <w:left w:val="none" w:sz="0" w:space="0" w:color="auto"/>
            <w:bottom w:val="none" w:sz="0" w:space="0" w:color="auto"/>
            <w:right w:val="none" w:sz="0" w:space="0" w:color="auto"/>
          </w:divBdr>
        </w:div>
        <w:div w:id="548684548">
          <w:marLeft w:val="0"/>
          <w:marRight w:val="0"/>
          <w:marTop w:val="0"/>
          <w:marBottom w:val="0"/>
          <w:divBdr>
            <w:top w:val="none" w:sz="0" w:space="0" w:color="auto"/>
            <w:left w:val="none" w:sz="0" w:space="0" w:color="auto"/>
            <w:bottom w:val="none" w:sz="0" w:space="0" w:color="auto"/>
            <w:right w:val="none" w:sz="0" w:space="0" w:color="auto"/>
          </w:divBdr>
        </w:div>
        <w:div w:id="510148269">
          <w:marLeft w:val="0"/>
          <w:marRight w:val="0"/>
          <w:marTop w:val="0"/>
          <w:marBottom w:val="0"/>
          <w:divBdr>
            <w:top w:val="none" w:sz="0" w:space="0" w:color="auto"/>
            <w:left w:val="none" w:sz="0" w:space="0" w:color="auto"/>
            <w:bottom w:val="none" w:sz="0" w:space="0" w:color="auto"/>
            <w:right w:val="none" w:sz="0" w:space="0" w:color="auto"/>
          </w:divBdr>
        </w:div>
        <w:div w:id="460923653">
          <w:marLeft w:val="0"/>
          <w:marRight w:val="0"/>
          <w:marTop w:val="0"/>
          <w:marBottom w:val="0"/>
          <w:divBdr>
            <w:top w:val="none" w:sz="0" w:space="0" w:color="auto"/>
            <w:left w:val="none" w:sz="0" w:space="0" w:color="auto"/>
            <w:bottom w:val="none" w:sz="0" w:space="0" w:color="auto"/>
            <w:right w:val="none" w:sz="0" w:space="0" w:color="auto"/>
          </w:divBdr>
        </w:div>
        <w:div w:id="376205647">
          <w:marLeft w:val="0"/>
          <w:marRight w:val="0"/>
          <w:marTop w:val="0"/>
          <w:marBottom w:val="0"/>
          <w:divBdr>
            <w:top w:val="none" w:sz="0" w:space="0" w:color="auto"/>
            <w:left w:val="none" w:sz="0" w:space="0" w:color="auto"/>
            <w:bottom w:val="none" w:sz="0" w:space="0" w:color="auto"/>
            <w:right w:val="none" w:sz="0" w:space="0" w:color="auto"/>
          </w:divBdr>
        </w:div>
        <w:div w:id="224610499">
          <w:marLeft w:val="0"/>
          <w:marRight w:val="0"/>
          <w:marTop w:val="0"/>
          <w:marBottom w:val="0"/>
          <w:divBdr>
            <w:top w:val="none" w:sz="0" w:space="0" w:color="auto"/>
            <w:left w:val="none" w:sz="0" w:space="0" w:color="auto"/>
            <w:bottom w:val="none" w:sz="0" w:space="0" w:color="auto"/>
            <w:right w:val="none" w:sz="0" w:space="0" w:color="auto"/>
          </w:divBdr>
        </w:div>
        <w:div w:id="1949852324">
          <w:marLeft w:val="0"/>
          <w:marRight w:val="0"/>
          <w:marTop w:val="0"/>
          <w:marBottom w:val="0"/>
          <w:divBdr>
            <w:top w:val="none" w:sz="0" w:space="0" w:color="auto"/>
            <w:left w:val="none" w:sz="0" w:space="0" w:color="auto"/>
            <w:bottom w:val="none" w:sz="0" w:space="0" w:color="auto"/>
            <w:right w:val="none" w:sz="0" w:space="0" w:color="auto"/>
          </w:divBdr>
        </w:div>
        <w:div w:id="1377510531">
          <w:marLeft w:val="0"/>
          <w:marRight w:val="0"/>
          <w:marTop w:val="0"/>
          <w:marBottom w:val="0"/>
          <w:divBdr>
            <w:top w:val="none" w:sz="0" w:space="0" w:color="auto"/>
            <w:left w:val="none" w:sz="0" w:space="0" w:color="auto"/>
            <w:bottom w:val="none" w:sz="0" w:space="0" w:color="auto"/>
            <w:right w:val="none" w:sz="0" w:space="0" w:color="auto"/>
          </w:divBdr>
        </w:div>
        <w:div w:id="1529445414">
          <w:marLeft w:val="0"/>
          <w:marRight w:val="0"/>
          <w:marTop w:val="0"/>
          <w:marBottom w:val="0"/>
          <w:divBdr>
            <w:top w:val="none" w:sz="0" w:space="0" w:color="auto"/>
            <w:left w:val="none" w:sz="0" w:space="0" w:color="auto"/>
            <w:bottom w:val="none" w:sz="0" w:space="0" w:color="auto"/>
            <w:right w:val="none" w:sz="0" w:space="0" w:color="auto"/>
          </w:divBdr>
        </w:div>
        <w:div w:id="1795559005">
          <w:marLeft w:val="0"/>
          <w:marRight w:val="0"/>
          <w:marTop w:val="0"/>
          <w:marBottom w:val="0"/>
          <w:divBdr>
            <w:top w:val="none" w:sz="0" w:space="0" w:color="auto"/>
            <w:left w:val="none" w:sz="0" w:space="0" w:color="auto"/>
            <w:bottom w:val="none" w:sz="0" w:space="0" w:color="auto"/>
            <w:right w:val="none" w:sz="0" w:space="0" w:color="auto"/>
          </w:divBdr>
        </w:div>
        <w:div w:id="347174113">
          <w:marLeft w:val="0"/>
          <w:marRight w:val="0"/>
          <w:marTop w:val="0"/>
          <w:marBottom w:val="0"/>
          <w:divBdr>
            <w:top w:val="none" w:sz="0" w:space="0" w:color="auto"/>
            <w:left w:val="none" w:sz="0" w:space="0" w:color="auto"/>
            <w:bottom w:val="none" w:sz="0" w:space="0" w:color="auto"/>
            <w:right w:val="none" w:sz="0" w:space="0" w:color="auto"/>
          </w:divBdr>
        </w:div>
        <w:div w:id="349766331">
          <w:marLeft w:val="0"/>
          <w:marRight w:val="0"/>
          <w:marTop w:val="0"/>
          <w:marBottom w:val="0"/>
          <w:divBdr>
            <w:top w:val="none" w:sz="0" w:space="0" w:color="auto"/>
            <w:left w:val="none" w:sz="0" w:space="0" w:color="auto"/>
            <w:bottom w:val="none" w:sz="0" w:space="0" w:color="auto"/>
            <w:right w:val="none" w:sz="0" w:space="0" w:color="auto"/>
          </w:divBdr>
        </w:div>
        <w:div w:id="1006054750">
          <w:marLeft w:val="0"/>
          <w:marRight w:val="0"/>
          <w:marTop w:val="0"/>
          <w:marBottom w:val="0"/>
          <w:divBdr>
            <w:top w:val="none" w:sz="0" w:space="0" w:color="auto"/>
            <w:left w:val="none" w:sz="0" w:space="0" w:color="auto"/>
            <w:bottom w:val="none" w:sz="0" w:space="0" w:color="auto"/>
            <w:right w:val="none" w:sz="0" w:space="0" w:color="auto"/>
          </w:divBdr>
        </w:div>
        <w:div w:id="136143176">
          <w:marLeft w:val="0"/>
          <w:marRight w:val="0"/>
          <w:marTop w:val="0"/>
          <w:marBottom w:val="0"/>
          <w:divBdr>
            <w:top w:val="none" w:sz="0" w:space="0" w:color="auto"/>
            <w:left w:val="none" w:sz="0" w:space="0" w:color="auto"/>
            <w:bottom w:val="none" w:sz="0" w:space="0" w:color="auto"/>
            <w:right w:val="none" w:sz="0" w:space="0" w:color="auto"/>
          </w:divBdr>
        </w:div>
        <w:div w:id="598412265">
          <w:marLeft w:val="0"/>
          <w:marRight w:val="0"/>
          <w:marTop w:val="0"/>
          <w:marBottom w:val="0"/>
          <w:divBdr>
            <w:top w:val="none" w:sz="0" w:space="0" w:color="auto"/>
            <w:left w:val="none" w:sz="0" w:space="0" w:color="auto"/>
            <w:bottom w:val="none" w:sz="0" w:space="0" w:color="auto"/>
            <w:right w:val="none" w:sz="0" w:space="0" w:color="auto"/>
          </w:divBdr>
        </w:div>
        <w:div w:id="2022000103">
          <w:marLeft w:val="0"/>
          <w:marRight w:val="0"/>
          <w:marTop w:val="0"/>
          <w:marBottom w:val="0"/>
          <w:divBdr>
            <w:top w:val="none" w:sz="0" w:space="0" w:color="auto"/>
            <w:left w:val="none" w:sz="0" w:space="0" w:color="auto"/>
            <w:bottom w:val="none" w:sz="0" w:space="0" w:color="auto"/>
            <w:right w:val="none" w:sz="0" w:space="0" w:color="auto"/>
          </w:divBdr>
        </w:div>
        <w:div w:id="1496141275">
          <w:marLeft w:val="0"/>
          <w:marRight w:val="0"/>
          <w:marTop w:val="0"/>
          <w:marBottom w:val="0"/>
          <w:divBdr>
            <w:top w:val="none" w:sz="0" w:space="0" w:color="auto"/>
            <w:left w:val="none" w:sz="0" w:space="0" w:color="auto"/>
            <w:bottom w:val="none" w:sz="0" w:space="0" w:color="auto"/>
            <w:right w:val="none" w:sz="0" w:space="0" w:color="auto"/>
          </w:divBdr>
        </w:div>
        <w:div w:id="1638948185">
          <w:marLeft w:val="0"/>
          <w:marRight w:val="0"/>
          <w:marTop w:val="0"/>
          <w:marBottom w:val="0"/>
          <w:divBdr>
            <w:top w:val="none" w:sz="0" w:space="0" w:color="auto"/>
            <w:left w:val="none" w:sz="0" w:space="0" w:color="auto"/>
            <w:bottom w:val="none" w:sz="0" w:space="0" w:color="auto"/>
            <w:right w:val="none" w:sz="0" w:space="0" w:color="auto"/>
          </w:divBdr>
        </w:div>
        <w:div w:id="1353536500">
          <w:marLeft w:val="0"/>
          <w:marRight w:val="0"/>
          <w:marTop w:val="0"/>
          <w:marBottom w:val="0"/>
          <w:divBdr>
            <w:top w:val="none" w:sz="0" w:space="0" w:color="auto"/>
            <w:left w:val="none" w:sz="0" w:space="0" w:color="auto"/>
            <w:bottom w:val="none" w:sz="0" w:space="0" w:color="auto"/>
            <w:right w:val="none" w:sz="0" w:space="0" w:color="auto"/>
          </w:divBdr>
        </w:div>
        <w:div w:id="1487474040">
          <w:marLeft w:val="0"/>
          <w:marRight w:val="0"/>
          <w:marTop w:val="0"/>
          <w:marBottom w:val="0"/>
          <w:divBdr>
            <w:top w:val="none" w:sz="0" w:space="0" w:color="auto"/>
            <w:left w:val="none" w:sz="0" w:space="0" w:color="auto"/>
            <w:bottom w:val="none" w:sz="0" w:space="0" w:color="auto"/>
            <w:right w:val="none" w:sz="0" w:space="0" w:color="auto"/>
          </w:divBdr>
        </w:div>
        <w:div w:id="1198663705">
          <w:marLeft w:val="0"/>
          <w:marRight w:val="0"/>
          <w:marTop w:val="0"/>
          <w:marBottom w:val="0"/>
          <w:divBdr>
            <w:top w:val="none" w:sz="0" w:space="0" w:color="auto"/>
            <w:left w:val="none" w:sz="0" w:space="0" w:color="auto"/>
            <w:bottom w:val="none" w:sz="0" w:space="0" w:color="auto"/>
            <w:right w:val="none" w:sz="0" w:space="0" w:color="auto"/>
          </w:divBdr>
        </w:div>
        <w:div w:id="1304653986">
          <w:marLeft w:val="0"/>
          <w:marRight w:val="0"/>
          <w:marTop w:val="0"/>
          <w:marBottom w:val="0"/>
          <w:divBdr>
            <w:top w:val="none" w:sz="0" w:space="0" w:color="auto"/>
            <w:left w:val="none" w:sz="0" w:space="0" w:color="auto"/>
            <w:bottom w:val="none" w:sz="0" w:space="0" w:color="auto"/>
            <w:right w:val="none" w:sz="0" w:space="0" w:color="auto"/>
          </w:divBdr>
        </w:div>
        <w:div w:id="828250529">
          <w:marLeft w:val="0"/>
          <w:marRight w:val="0"/>
          <w:marTop w:val="0"/>
          <w:marBottom w:val="0"/>
          <w:divBdr>
            <w:top w:val="none" w:sz="0" w:space="0" w:color="auto"/>
            <w:left w:val="none" w:sz="0" w:space="0" w:color="auto"/>
            <w:bottom w:val="none" w:sz="0" w:space="0" w:color="auto"/>
            <w:right w:val="none" w:sz="0" w:space="0" w:color="auto"/>
          </w:divBdr>
        </w:div>
        <w:div w:id="1342732461">
          <w:marLeft w:val="0"/>
          <w:marRight w:val="0"/>
          <w:marTop w:val="0"/>
          <w:marBottom w:val="0"/>
          <w:divBdr>
            <w:top w:val="none" w:sz="0" w:space="0" w:color="auto"/>
            <w:left w:val="none" w:sz="0" w:space="0" w:color="auto"/>
            <w:bottom w:val="none" w:sz="0" w:space="0" w:color="auto"/>
            <w:right w:val="none" w:sz="0" w:space="0" w:color="auto"/>
          </w:divBdr>
        </w:div>
        <w:div w:id="80230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Texoma Registration</dc:creator>
  <cp:keywords/>
  <dc:description/>
  <cp:lastModifiedBy>Kendra H</cp:lastModifiedBy>
  <cp:revision>2</cp:revision>
  <dcterms:created xsi:type="dcterms:W3CDTF">2023-06-05T17:27:00Z</dcterms:created>
  <dcterms:modified xsi:type="dcterms:W3CDTF">2023-06-05T17:27:00Z</dcterms:modified>
</cp:coreProperties>
</file>